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 </w:t>
        <w:tab/>
        <w:tab/>
      </w:r>
      <w:r w:rsidDel="00000000" w:rsidR="00000000" w:rsidRPr="00000000">
        <w:rPr>
          <w:rFonts w:ascii="Georgia" w:cs="Georgia" w:eastAsia="Georgia" w:hAnsi="Georgia"/>
          <w:b w:val="1"/>
          <w:sz w:val="28"/>
          <w:szCs w:val="28"/>
        </w:rPr>
        <w:drawing>
          <wp:inline distB="0" distT="0" distL="0" distR="0">
            <wp:extent cx="1038188" cy="733952"/>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038188" cy="733952"/>
                    </a:xfrm>
                    <a:prstGeom prst="rect"/>
                    <a:ln/>
                  </pic:spPr>
                </pic:pic>
              </a:graphicData>
            </a:graphic>
          </wp:inline>
        </w:drawing>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ab/>
        <w:tab/>
        <w:tab/>
        <w:t xml:space="preserve">                               </w:t>
        <w:tab/>
        <w:tab/>
      </w:r>
      <w:r w:rsidDel="00000000" w:rsidR="00000000" w:rsidRPr="00000000">
        <w:rPr>
          <w:rFonts w:ascii="Georgia" w:cs="Georgia" w:eastAsia="Georgia" w:hAnsi="Georgia"/>
          <w:b w:val="0"/>
          <w:i w:val="0"/>
          <w:smallCaps w:val="0"/>
          <w:strike w:val="0"/>
          <w:color w:val="000000"/>
          <w:sz w:val="28"/>
          <w:szCs w:val="28"/>
          <w:u w:val="none"/>
          <w:shd w:fill="auto" w:val="clear"/>
          <w:vertAlign w:val="baseline"/>
        </w:rPr>
        <w:drawing>
          <wp:inline distB="0" distT="0" distL="0" distR="0">
            <wp:extent cx="699892" cy="734669"/>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99892" cy="734669"/>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-10159</wp:posOffset>
            </wp:positionV>
            <wp:extent cx="855345" cy="745490"/>
            <wp:effectExtent b="0" l="0" r="0" t="0"/>
            <wp:wrapNone/>
            <wp:docPr id="10"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855345" cy="74549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Programme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5"/>
          <w:tab w:val="center" w:leader="none" w:pos="5233"/>
        </w:tabs>
        <w:spacing w:after="0" w:before="0" w:line="240" w:lineRule="auto"/>
        <w:ind w:left="0" w:right="0" w:firstLine="0"/>
        <w:jc w:val="center"/>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Cap Accompagnement Educatif Petite Enfance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5"/>
          <w:tab w:val="center" w:leader="none" w:pos="5233"/>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Objectifs de la formation</w:t>
      </w:r>
      <w:r w:rsidDel="00000000" w:rsidR="00000000" w:rsidRPr="00000000">
        <w:rPr>
          <w:rtl w:val="0"/>
        </w:rPr>
        <w:t xml:space="preserve"> : </w:t>
      </w:r>
      <w:r w:rsidDel="00000000" w:rsidR="00000000" w:rsidRPr="00000000">
        <w:rPr>
          <w:color w:val="666666"/>
          <w:shd w:fill="fcfcfc" w:val="clear"/>
          <w:rtl w:val="0"/>
        </w:rPr>
        <w:t xml:space="preserve">Formation en 1 an accessible de 16 à 29 ans </w:t>
      </w:r>
      <w:r w:rsidDel="00000000" w:rsidR="00000000" w:rsidRPr="00000000">
        <w:rPr>
          <w:rtl w:val="0"/>
        </w:rPr>
      </w:r>
    </w:p>
    <w:p w:rsidR="00000000" w:rsidDel="00000000" w:rsidP="00000000" w:rsidRDefault="00000000" w:rsidRPr="00000000" w14:paraId="00000006">
      <w:pPr>
        <w:shd w:fill="fcfcfc" w:val="clear"/>
        <w:spacing w:after="300" w:lineRule="auto"/>
        <w:rPr/>
      </w:pPr>
      <w:r w:rsidDel="00000000" w:rsidR="00000000" w:rsidRPr="00000000">
        <w:rPr>
          <w:color w:val="000000"/>
          <w:highlight w:val="white"/>
          <w:rtl w:val="0"/>
        </w:rPr>
        <w:t xml:space="preserve">Le titulaire du CAP AEPE est un professionnel qualifié qui exerce ses activités auprès de l’enfant de moins de 6 ans dans le souci constant du respect de ses besoins, de ses droits et de son individualité. Il participe à la construction de l’identité et à l’épanouissement de l’enfant dans le respect des choix des parents. Il conduit des activités d’animation et d’éveil, de soins du quotidien et d’activités liées à la collaboration avec les parents. Ces activités peuvent être réalisées en école maternelle, en établissement d’accueil pour jeunes enfants, en accueil collectif pour mineurs, au domicile des parents, ou à son propre domicile.           Le CAP AEPE permet l’accès à des formations délivrées par les ministères chargés de l’Education Nationale, des affaires sociales, de la santé et de la famille, de l’agriculture, du travail, de l’emploi, de la jeunesse et des sports.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Horaires d’enseignements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966.0" w:type="dxa"/>
        <w:jc w:val="left"/>
        <w:tblInd w:w="570.0" w:type="dxa"/>
        <w:tblLayout w:type="fixed"/>
        <w:tblLook w:val="0400"/>
      </w:tblPr>
      <w:tblGrid>
        <w:gridCol w:w="4742"/>
        <w:gridCol w:w="2059"/>
        <w:gridCol w:w="3165"/>
        <w:tblGridChange w:id="0">
          <w:tblGrid>
            <w:gridCol w:w="4742"/>
            <w:gridCol w:w="2059"/>
            <w:gridCol w:w="3165"/>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9">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Matières enseignées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0A">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Volume hebdomadaire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0B">
            <w:pP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Volume annuel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Enseignement général :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5h00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E">
            <w:pP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125h</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Français-Histoire Géographie, ens. Moral &amp; civique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2h30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1">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62h30</w:t>
            </w:r>
          </w:p>
        </w:tc>
      </w:tr>
      <w:tr>
        <w:trPr>
          <w:cantSplit w:val="0"/>
          <w:trHeight w:val="32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12">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Education physique et sportive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1h00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4">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25h</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Mathématiques, physique, chimie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1h30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7">
            <w:pPr>
              <w:jc w:val="cente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37h30</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rPr>
                <w:rFonts w:ascii="Georgia" w:cs="Georgia" w:eastAsia="Georgia" w:hAnsi="Georgi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jc w:val="center"/>
              <w:rPr>
                <w:rFonts w:ascii="Georgia" w:cs="Georgia" w:eastAsia="Georgia" w:hAnsi="Georgi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A">
            <w:pPr>
              <w:jc w:val="center"/>
              <w:rPr>
                <w:rFonts w:ascii="Georgia" w:cs="Georgia" w:eastAsia="Georgia" w:hAnsi="Georgia"/>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Enseignement professionnel (pratique &amp; technologique) :  </w:t>
            </w:r>
          </w:p>
          <w:p w:rsidR="00000000" w:rsidDel="00000000" w:rsidP="00000000" w:rsidRDefault="00000000" w:rsidRPr="00000000" w14:paraId="0000001C">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Sciences médico-sociales, Biologie, Nutrition, Technologie, Prévention, santé Environnement, Arts Appliqués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11h00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E">
            <w:pP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275 h</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ab/>
        <w:t xml:space="preserve">                                                                                                                                           Volume annuel formation :  </w:t>
      </w: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400h</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1"/>
          <w:i w:val="0"/>
          <w:smallCaps w:val="0"/>
          <w:strike w:val="0"/>
          <w:color w:val="000000"/>
          <w:sz w:val="20"/>
          <w:szCs w:val="20"/>
          <w:u w:val="none"/>
          <w:shd w:fill="auto" w:val="clear"/>
          <w:vertAlign w:val="baseline"/>
          <w:rtl w:val="0"/>
        </w:rPr>
        <w:t xml:space="preserve">Grille d’examen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696.0" w:type="dxa"/>
        <w:jc w:val="left"/>
        <w:tblInd w:w="510.0" w:type="dxa"/>
        <w:tblLayout w:type="fixed"/>
        <w:tblLook w:val="0400"/>
      </w:tblPr>
      <w:tblGrid>
        <w:gridCol w:w="529"/>
        <w:gridCol w:w="4360"/>
        <w:gridCol w:w="680"/>
        <w:gridCol w:w="2426"/>
        <w:gridCol w:w="1701"/>
        <w:tblGridChange w:id="0">
          <w:tblGrid>
            <w:gridCol w:w="529"/>
            <w:gridCol w:w="4360"/>
            <w:gridCol w:w="680"/>
            <w:gridCol w:w="2426"/>
            <w:gridCol w:w="1701"/>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4">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25">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Épreuves </w:t>
            </w:r>
          </w:p>
        </w:tc>
        <w:tc>
          <w:tcPr>
            <w:tcBorders>
              <w:top w:color="000000" w:space="0" w:sz="4" w:val="single"/>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26">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Coef</w:t>
            </w:r>
          </w:p>
        </w:tc>
        <w:tc>
          <w:tcPr>
            <w:tcBorders>
              <w:top w:color="000000" w:space="0" w:sz="4" w:val="single"/>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27">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Forme </w:t>
            </w:r>
          </w:p>
        </w:tc>
        <w:tc>
          <w:tcPr>
            <w:tcBorders>
              <w:top w:color="000000" w:space="0" w:sz="4" w:val="single"/>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28">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Durée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EP1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Accompagner le développement du jeune enfant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 oral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25 min (+1hPSE)</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EP2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Exercer son activité en accueil collectif</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 écrit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1h30</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EP3 </w:t>
            </w:r>
          </w:p>
          <w:p w:rsidR="00000000" w:rsidDel="00000000" w:rsidP="00000000" w:rsidRDefault="00000000" w:rsidRPr="00000000" w14:paraId="00000034">
            <w:pPr>
              <w:rPr>
                <w:rFonts w:ascii="Georgia" w:cs="Georgia" w:eastAsia="Georgia" w:hAnsi="Georgi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Exercer son activité en accueil individuel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 pratique et oral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Maximum 2 h</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EG1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Épreuve de français &amp; Histoire-Géo &amp;  Education civique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 écrit et oral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2h15</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EG2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Mathématiques, sciences physiques &amp; chimiques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42">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 écrit</w:t>
            </w:r>
          </w:p>
          <w:p w:rsidR="00000000" w:rsidDel="00000000" w:rsidP="00000000" w:rsidRDefault="00000000" w:rsidRPr="00000000" w14:paraId="00000043">
            <w:pPr>
              <w:rPr>
                <w:rFonts w:ascii="Georgia" w:cs="Georgia" w:eastAsia="Georgia" w:hAnsi="Georgia"/>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2h00</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EG3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Epreuve de langue vivante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Orale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0h20</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EG4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1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Ponctuel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rPr>
                <w:rFonts w:ascii="Georgia" w:cs="Georgia" w:eastAsia="Georgia" w:hAnsi="Georgia"/>
                <w:color w:val="000000"/>
                <w:sz w:val="20"/>
                <w:szCs w:val="20"/>
              </w:rPr>
            </w:pPr>
            <w:r w:rsidDel="00000000" w:rsidR="00000000" w:rsidRPr="00000000">
              <w:rPr>
                <w:rtl w:val="0"/>
              </w:rPr>
            </w:r>
          </w:p>
        </w:tc>
      </w:tr>
    </w:tbl>
    <w:p w:rsidR="00000000" w:rsidDel="00000000" w:rsidP="00000000" w:rsidRDefault="00000000" w:rsidRPr="00000000" w14:paraId="0000004F">
      <w:pPr>
        <w:ind w:firstLine="708"/>
        <w:rPr>
          <w:rFonts w:ascii="Georgia" w:cs="Georgia" w:eastAsia="Georgia" w:hAnsi="Georgia"/>
          <w:i w:val="1"/>
          <w:sz w:val="18"/>
          <w:szCs w:val="18"/>
        </w:rPr>
      </w:pPr>
      <w:r w:rsidDel="00000000" w:rsidR="00000000" w:rsidRPr="00000000">
        <w:rPr>
          <w:rFonts w:ascii="Georgia" w:cs="Georgia" w:eastAsia="Georgia" w:hAnsi="Georgia"/>
          <w:i w:val="1"/>
          <w:sz w:val="18"/>
          <w:szCs w:val="18"/>
          <w:rtl w:val="0"/>
        </w:rPr>
        <w:t xml:space="preserve">Conformément au référentiel « cap AEPE » </w:t>
      </w:r>
    </w:p>
    <w:p w:rsidR="00000000" w:rsidDel="00000000" w:rsidP="00000000" w:rsidRDefault="00000000" w:rsidRPr="00000000" w14:paraId="00000050">
      <w:pPr>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51">
      <w:pPr>
        <w:rPr>
          <w:rFonts w:ascii="Georgia" w:cs="Georgia" w:eastAsia="Georgia" w:hAnsi="Georgia"/>
          <w:color w:val="000000"/>
          <w:sz w:val="20"/>
          <w:szCs w:val="20"/>
        </w:rPr>
      </w:pPr>
      <w:r w:rsidDel="00000000" w:rsidR="00000000" w:rsidRPr="00000000">
        <w:rPr>
          <w:rFonts w:ascii="Georgia" w:cs="Georgia" w:eastAsia="Georgia" w:hAnsi="Georgia"/>
          <w:b w:val="1"/>
          <w:color w:val="000000"/>
          <w:sz w:val="20"/>
          <w:szCs w:val="20"/>
          <w:rtl w:val="0"/>
        </w:rPr>
        <w:t xml:space="preserve">Volume annuel formation : </w:t>
      </w:r>
      <w:r w:rsidDel="00000000" w:rsidR="00000000" w:rsidRPr="00000000">
        <w:rPr>
          <w:rFonts w:ascii="Georgia" w:cs="Georgia" w:eastAsia="Georgia" w:hAnsi="Georgia"/>
          <w:color w:val="000000"/>
          <w:sz w:val="20"/>
          <w:szCs w:val="20"/>
          <w:rtl w:val="0"/>
        </w:rPr>
        <w:t xml:space="preserve"> 400h</w:t>
        <w:tab/>
        <w:tab/>
        <w:tab/>
      </w:r>
      <w:r w:rsidDel="00000000" w:rsidR="00000000" w:rsidRPr="00000000">
        <w:rPr>
          <w:rFonts w:ascii="Georgia" w:cs="Georgia" w:eastAsia="Georgia" w:hAnsi="Georgia"/>
          <w:b w:val="1"/>
          <w:color w:val="000000"/>
          <w:sz w:val="20"/>
          <w:szCs w:val="20"/>
          <w:rtl w:val="0"/>
        </w:rPr>
        <w:t xml:space="preserve">Méthodes mobilisées : </w:t>
      </w:r>
      <w:r w:rsidDel="00000000" w:rsidR="00000000" w:rsidRPr="00000000">
        <w:rPr>
          <w:rFonts w:ascii="Georgia" w:cs="Georgia" w:eastAsia="Georgia" w:hAnsi="Georgia"/>
          <w:color w:val="000000"/>
          <w:sz w:val="20"/>
          <w:szCs w:val="20"/>
          <w:rtl w:val="0"/>
        </w:rPr>
        <w:t xml:space="preserve">Formation en présentiel. </w:t>
      </w:r>
    </w:p>
    <w:p w:rsidR="00000000" w:rsidDel="00000000" w:rsidP="00000000" w:rsidRDefault="00000000" w:rsidRPr="00000000" w14:paraId="00000052">
      <w:pPr>
        <w:rPr>
          <w:rFonts w:ascii="Georgia" w:cs="Georgia" w:eastAsia="Georgia" w:hAnsi="Georgia"/>
          <w:color w:val="000000"/>
          <w:sz w:val="20"/>
          <w:szCs w:val="20"/>
        </w:rPr>
      </w:pPr>
      <w:r w:rsidDel="00000000" w:rsidR="00000000" w:rsidRPr="00000000">
        <w:rPr>
          <w:rFonts w:ascii="Georgia" w:cs="Georgia" w:eastAsia="Georgia" w:hAnsi="Georgia"/>
          <w:b w:val="1"/>
          <w:color w:val="000000"/>
          <w:sz w:val="20"/>
          <w:szCs w:val="20"/>
          <w:rtl w:val="0"/>
        </w:rPr>
        <w:t xml:space="preserve">Durée </w:t>
      </w:r>
      <w:r w:rsidDel="00000000" w:rsidR="00000000" w:rsidRPr="00000000">
        <w:rPr>
          <w:rFonts w:ascii="Georgia" w:cs="Georgia" w:eastAsia="Georgia" w:hAnsi="Georgia"/>
          <w:color w:val="000000"/>
          <w:sz w:val="20"/>
          <w:szCs w:val="20"/>
          <w:rtl w:val="0"/>
        </w:rPr>
        <w:t xml:space="preserve">: Contrat d’apprentissage</w:t>
      </w:r>
      <w:r w:rsidDel="00000000" w:rsidR="00000000" w:rsidRPr="00000000">
        <w:rPr>
          <w:rFonts w:ascii="Georgia" w:cs="Georgia" w:eastAsia="Georgia" w:hAnsi="Georgia"/>
          <w:sz w:val="20"/>
          <w:szCs w:val="20"/>
          <w:rtl w:val="0"/>
        </w:rPr>
        <w:t xml:space="preserve"> ou de professionnalisation </w:t>
      </w:r>
      <w:r w:rsidDel="00000000" w:rsidR="00000000" w:rsidRPr="00000000">
        <w:rPr>
          <w:rFonts w:ascii="Georgia" w:cs="Georgia" w:eastAsia="Georgia" w:hAnsi="Georgia"/>
          <w:color w:val="000000"/>
          <w:sz w:val="20"/>
          <w:szCs w:val="20"/>
          <w:rtl w:val="0"/>
        </w:rPr>
        <w:t xml:space="preserve">d’un an.</w:t>
      </w:r>
    </w:p>
    <w:p w:rsidR="00000000" w:rsidDel="00000000" w:rsidP="00000000" w:rsidRDefault="00000000" w:rsidRPr="00000000" w14:paraId="00000053">
      <w:pPr>
        <w:rPr/>
      </w:pPr>
      <w:r w:rsidDel="00000000" w:rsidR="00000000" w:rsidRPr="00000000">
        <w:rPr>
          <w:rFonts w:ascii="Georgia" w:cs="Georgia" w:eastAsia="Georgia" w:hAnsi="Georgia"/>
          <w:b w:val="1"/>
          <w:sz w:val="20"/>
          <w:szCs w:val="20"/>
          <w:rtl w:val="0"/>
        </w:rPr>
        <w:t xml:space="preserve">Rythme d’alternance</w:t>
      </w:r>
      <w:r w:rsidDel="00000000" w:rsidR="00000000" w:rsidRPr="00000000">
        <w:rPr>
          <w:rFonts w:ascii="Georgia" w:cs="Georgia" w:eastAsia="Georgia" w:hAnsi="Georgia"/>
          <w:sz w:val="20"/>
          <w:szCs w:val="20"/>
          <w:rtl w:val="0"/>
        </w:rPr>
        <w:t xml:space="preserve"> : lundi matin, mardi matin, jeudi matin et vendredi matin en présentiel, mercredi et  tous les après- midi en entreprise.</w:t>
      </w:r>
      <w:r w:rsidDel="00000000" w:rsidR="00000000" w:rsidRPr="00000000">
        <w:rPr>
          <w:rFonts w:ascii="Georgia" w:cs="Georgia" w:eastAsia="Georgia" w:hAnsi="Georgia"/>
          <w:color w:val="000000"/>
          <w:sz w:val="20"/>
          <w:szCs w:val="20"/>
          <w:rtl w:val="0"/>
        </w:rPr>
        <w:tab/>
        <w:tab/>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6110"/>
    <w:pPr>
      <w:spacing w:after="0" w:line="240" w:lineRule="auto"/>
    </w:pPr>
    <w:rPr>
      <w:rFonts w:eastAsiaTheme="minorEastAsia"/>
      <w:sz w:val="24"/>
      <w:szCs w:val="24"/>
      <w:lang w:eastAsia="zh-CN"/>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unhideWhenUsed w:val="1"/>
    <w:rsid w:val="00386110"/>
    <w:pPr>
      <w:spacing w:after="100" w:afterAutospacing="1" w:before="100" w:beforeAutospacing="1"/>
    </w:pPr>
    <w:rPr>
      <w:rFonts w:ascii="Times New Roman" w:cs="Times New Roman" w:eastAsia="Times New Roman" w:hAnsi="Times New Roman"/>
    </w:rPr>
  </w:style>
  <w:style w:type="paragraph" w:styleId="Paragraphedeliste">
    <w:name w:val="List Paragraph"/>
    <w:basedOn w:val="Normal"/>
    <w:uiPriority w:val="34"/>
    <w:qFormat w:val="1"/>
    <w:rsid w:val="00386110"/>
    <w:pPr>
      <w:ind w:left="720"/>
      <w:contextualSpacing w:val="1"/>
    </w:pPr>
  </w:style>
  <w:style w:type="paragraph" w:styleId="Textedebulles">
    <w:name w:val="Balloon Text"/>
    <w:basedOn w:val="Normal"/>
    <w:link w:val="TextedebullesCar"/>
    <w:uiPriority w:val="99"/>
    <w:semiHidden w:val="1"/>
    <w:unhideWhenUsed w:val="1"/>
    <w:rsid w:val="009C25FE"/>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9C25FE"/>
    <w:rPr>
      <w:rFonts w:ascii="Segoe UI" w:cs="Segoe UI" w:hAnsi="Segoe UI" w:eastAsiaTheme="minorEastAsia"/>
      <w:sz w:val="18"/>
      <w:szCs w:val="18"/>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SsPXvgvXHrM/5YTPza6dAkDdg==">CgMxLjA4AHIhMU9ZT1huenAtOTJBa3VpQ2JZcVQwOU0yd1hWQmhNQzBj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2022-06-23T17:49:00Z</dcterms:created>
  <dc:creator>FBOULAY</dc:creator>
</cp:coreProperties>
</file>